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7E" w:rsidRDefault="004433BB">
      <w:pPr>
        <w:jc w:val="center"/>
        <w:rPr>
          <w:rFonts w:ascii="黑体" w:eastAsia="黑体"/>
          <w:b/>
          <w:sz w:val="30"/>
        </w:rPr>
      </w:pPr>
      <w:r>
        <w:rPr>
          <w:rFonts w:ascii="黑体" w:eastAsia="黑体" w:hint="eastAsia"/>
          <w:b/>
          <w:sz w:val="30"/>
        </w:rPr>
        <w:t>行业标准项目建议书</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78"/>
        <w:gridCol w:w="416"/>
        <w:gridCol w:w="124"/>
        <w:gridCol w:w="540"/>
        <w:gridCol w:w="831"/>
        <w:gridCol w:w="247"/>
        <w:gridCol w:w="1248"/>
        <w:gridCol w:w="338"/>
        <w:gridCol w:w="1157"/>
        <w:gridCol w:w="169"/>
        <w:gridCol w:w="1326"/>
      </w:tblGrid>
      <w:tr w:rsidR="0075647E">
        <w:trPr>
          <w:trHeight w:val="456"/>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建议项目名称</w:t>
            </w:r>
          </w:p>
          <w:p w:rsidR="0075647E" w:rsidRDefault="004433BB">
            <w:pPr>
              <w:ind w:leftChars="-6" w:hangingChars="7" w:hanging="13"/>
              <w:jc w:val="center"/>
              <w:rPr>
                <w:sz w:val="18"/>
              </w:rPr>
            </w:pPr>
            <w:r>
              <w:rPr>
                <w:sz w:val="18"/>
              </w:rPr>
              <w:t>(</w:t>
            </w:r>
            <w:r>
              <w:rPr>
                <w:rFonts w:hint="eastAsia"/>
                <w:sz w:val="18"/>
              </w:rPr>
              <w:t>中文</w:t>
            </w:r>
            <w:r>
              <w:rPr>
                <w:sz w:val="18"/>
              </w:rPr>
              <w:t>)</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Pr="00DD5DBA" w:rsidRDefault="00AC252F" w:rsidP="00AC252F">
            <w:pPr>
              <w:rPr>
                <w:rFonts w:eastAsiaTheme="minorEastAsia"/>
                <w:sz w:val="18"/>
              </w:rPr>
            </w:pPr>
            <w:r>
              <w:rPr>
                <w:rFonts w:eastAsiaTheme="minorEastAsia" w:hint="eastAsia"/>
                <w:sz w:val="18"/>
              </w:rPr>
              <w:t>装饰板材</w:t>
            </w:r>
            <w:r w:rsidR="00DD5DBA">
              <w:rPr>
                <w:rFonts w:eastAsiaTheme="minorEastAsia" w:hint="eastAsia"/>
                <w:sz w:val="18"/>
              </w:rPr>
              <w:t>用</w:t>
            </w:r>
            <w:r w:rsidR="00E11B64">
              <w:rPr>
                <w:rFonts w:eastAsiaTheme="minorEastAsia" w:hint="eastAsia"/>
                <w:sz w:val="18"/>
              </w:rPr>
              <w:t>聚合物改性</w:t>
            </w:r>
            <w:proofErr w:type="gramStart"/>
            <w:r w:rsidR="00DD5DBA">
              <w:rPr>
                <w:rFonts w:eastAsiaTheme="minorEastAsia" w:hint="eastAsia"/>
                <w:sz w:val="18"/>
              </w:rPr>
              <w:t>背</w:t>
            </w:r>
            <w:r>
              <w:rPr>
                <w:rFonts w:eastAsiaTheme="minorEastAsia" w:hint="eastAsia"/>
                <w:sz w:val="18"/>
              </w:rPr>
              <w:t>涂</w:t>
            </w:r>
            <w:r w:rsidR="00D77207">
              <w:rPr>
                <w:rFonts w:eastAsiaTheme="minorEastAsia" w:hint="eastAsia"/>
                <w:sz w:val="18"/>
              </w:rPr>
              <w:t>材料</w:t>
            </w:r>
            <w:proofErr w:type="gramEnd"/>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建议项目名称</w:t>
            </w:r>
          </w:p>
          <w:p w:rsidR="0075647E" w:rsidRDefault="004433BB">
            <w:pPr>
              <w:jc w:val="center"/>
              <w:rPr>
                <w:sz w:val="18"/>
              </w:rPr>
            </w:pPr>
            <w:r>
              <w:rPr>
                <w:sz w:val="18"/>
              </w:rPr>
              <w:t>(</w:t>
            </w:r>
            <w:r>
              <w:rPr>
                <w:rFonts w:hint="eastAsia"/>
                <w:sz w:val="18"/>
              </w:rPr>
              <w:t>英文</w:t>
            </w:r>
            <w:r>
              <w:rPr>
                <w:sz w:val="18"/>
              </w:rPr>
              <w:t>)</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Pr="002643F2" w:rsidRDefault="002643F2" w:rsidP="00AC252F">
            <w:pPr>
              <w:spacing w:line="360" w:lineRule="atLeast"/>
              <w:rPr>
                <w:rFonts w:eastAsiaTheme="minorEastAsia"/>
                <w:sz w:val="18"/>
              </w:rPr>
            </w:pPr>
            <w:r>
              <w:rPr>
                <w:rFonts w:eastAsiaTheme="minorEastAsia" w:hint="eastAsia"/>
                <w:sz w:val="18"/>
              </w:rPr>
              <w:t>P</w:t>
            </w:r>
            <w:r>
              <w:rPr>
                <w:rFonts w:eastAsiaTheme="minorEastAsia"/>
                <w:sz w:val="18"/>
              </w:rPr>
              <w:t>olymer</w:t>
            </w:r>
            <w:r w:rsidRPr="002643F2">
              <w:rPr>
                <w:rFonts w:eastAsiaTheme="minorEastAsia"/>
                <w:sz w:val="18"/>
              </w:rPr>
              <w:t>modified</w:t>
            </w:r>
            <w:r w:rsidR="00B27DC7">
              <w:rPr>
                <w:rFonts w:eastAsiaTheme="minorEastAsia" w:hint="eastAsia"/>
                <w:sz w:val="18"/>
              </w:rPr>
              <w:t xml:space="preserve">reinforce </w:t>
            </w:r>
            <w:r>
              <w:rPr>
                <w:rFonts w:eastAsiaTheme="minorEastAsia" w:hint="eastAsia"/>
                <w:sz w:val="18"/>
              </w:rPr>
              <w:t>m</w:t>
            </w:r>
            <w:r w:rsidRPr="002643F2">
              <w:rPr>
                <w:rFonts w:eastAsiaTheme="minorEastAsia"/>
                <w:sz w:val="18"/>
              </w:rPr>
              <w:t xml:space="preserve">aterials </w:t>
            </w:r>
            <w:r>
              <w:rPr>
                <w:rFonts w:eastAsiaTheme="minorEastAsia" w:hint="eastAsia"/>
                <w:sz w:val="18"/>
              </w:rPr>
              <w:t xml:space="preserve">for  </w:t>
            </w:r>
            <w:r w:rsidR="00AC252F">
              <w:rPr>
                <w:rFonts w:eastAsiaTheme="minorEastAsia" w:hint="eastAsia"/>
                <w:sz w:val="18"/>
              </w:rPr>
              <w:t>tiles</w:t>
            </w:r>
          </w:p>
        </w:tc>
      </w:tr>
      <w:tr w:rsidR="0075647E">
        <w:trPr>
          <w:cantSplit/>
          <w:trHeight w:val="435"/>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制定或修订</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75647E" w:rsidRDefault="00DD5DBA">
            <w:pPr>
              <w:rPr>
                <w:rFonts w:eastAsia="Times New Roman"/>
                <w:sz w:val="18"/>
              </w:rPr>
            </w:pPr>
            <w:r>
              <w:rPr>
                <w:rFonts w:ascii="宋体" w:hAnsi="宋体" w:hint="eastAsia"/>
                <w:sz w:val="18"/>
              </w:rPr>
              <w:t>■</w:t>
            </w:r>
            <w:r w:rsidR="004433BB">
              <w:rPr>
                <w:rFonts w:hint="eastAsia"/>
                <w:sz w:val="18"/>
              </w:rPr>
              <w:t>制定</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ascii="宋体" w:hAnsi="宋体" w:hint="eastAsia"/>
                <w:sz w:val="18"/>
              </w:rPr>
              <w:t>□</w:t>
            </w:r>
            <w:r>
              <w:rPr>
                <w:rFonts w:hint="eastAsia"/>
                <w:sz w:val="18"/>
              </w:rPr>
              <w:t>修订</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被修订标准号</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tc>
      </w:tr>
      <w:tr w:rsidR="0075647E">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采用程度</w:t>
            </w:r>
          </w:p>
        </w:tc>
        <w:tc>
          <w:tcPr>
            <w:tcW w:w="1078" w:type="dxa"/>
            <w:tcBorders>
              <w:top w:val="single" w:sz="4" w:space="0" w:color="auto"/>
              <w:left w:val="single" w:sz="4" w:space="0" w:color="auto"/>
              <w:bottom w:val="single" w:sz="4" w:space="0" w:color="auto"/>
              <w:right w:val="single" w:sz="4" w:space="0" w:color="auto"/>
            </w:tcBorders>
            <w:vAlign w:val="center"/>
          </w:tcPr>
          <w:p w:rsidR="0075647E" w:rsidRDefault="004433BB">
            <w:pPr>
              <w:rPr>
                <w:sz w:val="18"/>
              </w:rPr>
            </w:pPr>
            <w:r>
              <w:rPr>
                <w:rFonts w:ascii="宋体" w:hAnsi="宋体" w:hint="eastAsia"/>
                <w:sz w:val="18"/>
              </w:rPr>
              <w:t>□</w:t>
            </w:r>
            <w:r>
              <w:rPr>
                <w:sz w:val="18"/>
              </w:rPr>
              <w:t xml:space="preserve"> IDT</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5647E" w:rsidRDefault="004433BB">
            <w:pPr>
              <w:rPr>
                <w:sz w:val="18"/>
              </w:rPr>
            </w:pPr>
            <w:r>
              <w:rPr>
                <w:rFonts w:ascii="宋体" w:hAnsi="宋体" w:hint="eastAsia"/>
                <w:sz w:val="18"/>
              </w:rPr>
              <w:t xml:space="preserve">□ </w:t>
            </w:r>
            <w:r>
              <w:rPr>
                <w:sz w:val="18"/>
              </w:rPr>
              <w:t>MOD</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rPr>
                <w:sz w:val="18"/>
              </w:rPr>
            </w:pPr>
            <w:r>
              <w:rPr>
                <w:rFonts w:ascii="宋体" w:hAnsi="宋体" w:hint="eastAsia"/>
                <w:sz w:val="18"/>
              </w:rPr>
              <w:t xml:space="preserve">□ </w:t>
            </w:r>
            <w:r>
              <w:rPr>
                <w:sz w:val="18"/>
              </w:rPr>
              <w:t>NEQ</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采标号</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tc>
      </w:tr>
      <w:tr w:rsidR="0075647E">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国际标准名称</w:t>
            </w:r>
          </w:p>
          <w:p w:rsidR="0075647E" w:rsidRDefault="004433BB">
            <w:pPr>
              <w:jc w:val="center"/>
              <w:rPr>
                <w:rFonts w:eastAsia="Times New Roman"/>
                <w:sz w:val="18"/>
              </w:rPr>
            </w:pPr>
            <w:r>
              <w:rPr>
                <w:rFonts w:hint="eastAsia"/>
                <w:sz w:val="18"/>
              </w:rPr>
              <w:t>（中文）</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Default="0075647E">
            <w:pPr>
              <w:rPr>
                <w:sz w:val="18"/>
              </w:rPr>
            </w:pPr>
          </w:p>
          <w:p w:rsidR="0075647E" w:rsidRDefault="0075647E">
            <w:pPr>
              <w:rPr>
                <w:sz w:val="18"/>
              </w:rPr>
            </w:pP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国际标准名称</w:t>
            </w:r>
          </w:p>
          <w:p w:rsidR="0075647E" w:rsidRDefault="004433BB">
            <w:pPr>
              <w:jc w:val="center"/>
              <w:rPr>
                <w:rFonts w:eastAsia="Times New Roman"/>
                <w:sz w:val="18"/>
              </w:rPr>
            </w:pPr>
            <w:r>
              <w:rPr>
                <w:rFonts w:hint="eastAsia"/>
                <w:sz w:val="18"/>
              </w:rPr>
              <w:t>（英文）</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tc>
      </w:tr>
      <w:tr w:rsidR="0075647E">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采用快速程序</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ascii="宋体" w:hAnsi="宋体" w:hint="eastAsia"/>
                <w:sz w:val="18"/>
              </w:rPr>
              <w:t>□</w:t>
            </w:r>
            <w:r>
              <w:rPr>
                <w:sz w:val="18"/>
              </w:rPr>
              <w:t xml:space="preserve"> FTP</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快速程序代码</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ascii="宋体" w:hAnsi="宋体" w:hint="eastAsia"/>
                <w:sz w:val="18"/>
              </w:rPr>
              <w:t>□B</w:t>
            </w:r>
          </w:p>
        </w:tc>
        <w:tc>
          <w:tcPr>
            <w:tcW w:w="1326" w:type="dxa"/>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ascii="宋体" w:hAnsi="宋体" w:hint="eastAsia"/>
                <w:sz w:val="18"/>
              </w:rPr>
              <w:t>□C</w:t>
            </w:r>
          </w:p>
        </w:tc>
      </w:tr>
      <w:tr w:rsidR="0075647E">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sz w:val="18"/>
              </w:rPr>
              <w:t>ICS</w:t>
            </w:r>
            <w:r>
              <w:rPr>
                <w:rFonts w:hint="eastAsia"/>
                <w:sz w:val="18"/>
              </w:rPr>
              <w:t>分类号</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Pr="00B27DC7" w:rsidRDefault="00B27DC7">
            <w:pPr>
              <w:rPr>
                <w:rFonts w:eastAsiaTheme="minorEastAsia"/>
                <w:sz w:val="18"/>
              </w:rPr>
            </w:pPr>
            <w:r>
              <w:rPr>
                <w:rFonts w:eastAsiaTheme="minorEastAsia" w:hint="eastAsia"/>
                <w:sz w:val="18"/>
              </w:rPr>
              <w:t>ICS91.100.10</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中国标准分类号</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Pr="00B27DC7" w:rsidRDefault="00B27DC7">
            <w:pPr>
              <w:rPr>
                <w:rFonts w:eastAsiaTheme="minorEastAsia"/>
                <w:sz w:val="18"/>
              </w:rPr>
            </w:pPr>
            <w:r>
              <w:rPr>
                <w:rFonts w:eastAsiaTheme="minorEastAsia" w:hint="eastAsia"/>
                <w:sz w:val="18"/>
              </w:rPr>
              <w:t xml:space="preserve">Q 11 </w:t>
            </w:r>
          </w:p>
        </w:tc>
      </w:tr>
      <w:tr w:rsidR="0075647E" w:rsidRPr="007F4B8C">
        <w:trPr>
          <w:cantSplit/>
          <w:trHeight w:val="551"/>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Pr="00EC7ED5" w:rsidRDefault="004433BB">
            <w:pPr>
              <w:jc w:val="center"/>
              <w:rPr>
                <w:sz w:val="18"/>
              </w:rPr>
            </w:pPr>
            <w:r w:rsidRPr="00EC7ED5">
              <w:rPr>
                <w:rFonts w:hint="eastAsia"/>
                <w:sz w:val="18"/>
              </w:rPr>
              <w:t>牵头单位</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75647E" w:rsidRPr="00EC7ED5" w:rsidRDefault="00DD5DBA">
            <w:pPr>
              <w:rPr>
                <w:sz w:val="18"/>
              </w:rPr>
            </w:pPr>
            <w:r w:rsidRPr="00EC7ED5">
              <w:rPr>
                <w:rFonts w:hint="eastAsia"/>
                <w:sz w:val="18"/>
              </w:rPr>
              <w:t>中国建材检验认证</w:t>
            </w:r>
            <w:proofErr w:type="gramStart"/>
            <w:r w:rsidRPr="00EC7ED5">
              <w:rPr>
                <w:rFonts w:hint="eastAsia"/>
                <w:sz w:val="18"/>
              </w:rPr>
              <w:t>集团集团</w:t>
            </w:r>
            <w:proofErr w:type="gramEnd"/>
            <w:r w:rsidRPr="00EC7ED5">
              <w:rPr>
                <w:rFonts w:hint="eastAsia"/>
                <w:sz w:val="18"/>
              </w:rPr>
              <w:t>股份有限公司</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Pr="00EC7ED5" w:rsidRDefault="004433BB">
            <w:pPr>
              <w:jc w:val="center"/>
              <w:rPr>
                <w:sz w:val="18"/>
              </w:rPr>
            </w:pPr>
            <w:r w:rsidRPr="00EC7ED5">
              <w:rPr>
                <w:rFonts w:hint="eastAsia"/>
                <w:sz w:val="18"/>
              </w:rPr>
              <w:t>体系编号</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Pr="00EC7ED5" w:rsidRDefault="0075647E">
            <w:pPr>
              <w:rPr>
                <w:sz w:val="18"/>
              </w:rPr>
            </w:pPr>
          </w:p>
        </w:tc>
      </w:tr>
      <w:tr w:rsidR="0075647E" w:rsidRPr="007F4B8C">
        <w:trPr>
          <w:cantSplit/>
          <w:trHeight w:val="558"/>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Pr="00EC7ED5" w:rsidRDefault="004433BB">
            <w:pPr>
              <w:jc w:val="center"/>
              <w:rPr>
                <w:sz w:val="18"/>
              </w:rPr>
            </w:pPr>
            <w:r w:rsidRPr="00EC7ED5">
              <w:rPr>
                <w:rFonts w:hint="eastAsia"/>
                <w:sz w:val="18"/>
              </w:rPr>
              <w:t>参与单位</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DD5DBA" w:rsidRPr="00EC7ED5" w:rsidRDefault="001516C2">
            <w:pPr>
              <w:rPr>
                <w:sz w:val="18"/>
              </w:rPr>
            </w:pPr>
            <w:r w:rsidRPr="00EC7ED5">
              <w:rPr>
                <w:rFonts w:hint="eastAsia"/>
                <w:sz w:val="18"/>
              </w:rPr>
              <w:t>国家建筑材料测试中心</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75647E" w:rsidRPr="00EC7ED5" w:rsidRDefault="004433BB">
            <w:pPr>
              <w:jc w:val="center"/>
              <w:rPr>
                <w:sz w:val="18"/>
              </w:rPr>
            </w:pPr>
            <w:r w:rsidRPr="00EC7ED5">
              <w:rPr>
                <w:rFonts w:hint="eastAsia"/>
                <w:sz w:val="18"/>
              </w:rPr>
              <w:t>计划起止时间</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75647E" w:rsidRPr="00EC7ED5" w:rsidRDefault="00DD5DBA" w:rsidP="00686026">
            <w:pPr>
              <w:rPr>
                <w:sz w:val="18"/>
              </w:rPr>
            </w:pPr>
            <w:r w:rsidRPr="00EC7ED5">
              <w:rPr>
                <w:rFonts w:hint="eastAsia"/>
                <w:sz w:val="18"/>
              </w:rPr>
              <w:t>201</w:t>
            </w:r>
            <w:r w:rsidR="00686026">
              <w:rPr>
                <w:rFonts w:hint="eastAsia"/>
                <w:sz w:val="18"/>
              </w:rPr>
              <w:t>6</w:t>
            </w:r>
            <w:r w:rsidRPr="00EC7ED5">
              <w:rPr>
                <w:rFonts w:hint="eastAsia"/>
                <w:sz w:val="18"/>
              </w:rPr>
              <w:t>.</w:t>
            </w:r>
            <w:r w:rsidR="00681809">
              <w:rPr>
                <w:rFonts w:hint="eastAsia"/>
                <w:sz w:val="18"/>
              </w:rPr>
              <w:t>8</w:t>
            </w:r>
            <w:r w:rsidRPr="00EC7ED5">
              <w:rPr>
                <w:rFonts w:hint="eastAsia"/>
                <w:sz w:val="18"/>
              </w:rPr>
              <w:t>~201</w:t>
            </w:r>
            <w:r w:rsidR="00686026">
              <w:rPr>
                <w:rFonts w:hint="eastAsia"/>
                <w:sz w:val="18"/>
              </w:rPr>
              <w:t>8</w:t>
            </w:r>
            <w:r w:rsidRPr="00EC7ED5">
              <w:rPr>
                <w:rFonts w:hint="eastAsia"/>
                <w:sz w:val="18"/>
              </w:rPr>
              <w:t>.</w:t>
            </w:r>
            <w:r w:rsidR="00681809">
              <w:rPr>
                <w:rFonts w:hint="eastAsia"/>
                <w:sz w:val="18"/>
              </w:rPr>
              <w:t>8</w:t>
            </w:r>
          </w:p>
        </w:tc>
      </w:tr>
      <w:tr w:rsidR="0075647E">
        <w:trPr>
          <w:trHeight w:val="1220"/>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目的﹑意义或必</w:t>
            </w:r>
          </w:p>
          <w:p w:rsidR="0075647E" w:rsidRDefault="004433BB">
            <w:pPr>
              <w:jc w:val="center"/>
              <w:rPr>
                <w:rFonts w:eastAsia="Times New Roman"/>
                <w:sz w:val="18"/>
              </w:rPr>
            </w:pPr>
            <w:r>
              <w:rPr>
                <w:rFonts w:hint="eastAsia"/>
                <w:sz w:val="18"/>
              </w:rPr>
              <w:t>要性</w:t>
            </w:r>
          </w:p>
        </w:tc>
        <w:tc>
          <w:tcPr>
            <w:tcW w:w="7474" w:type="dxa"/>
            <w:gridSpan w:val="11"/>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p w:rsidR="00AC252F" w:rsidRPr="00DA5CDB" w:rsidRDefault="00DA5CDB" w:rsidP="00AC252F">
            <w:pPr>
              <w:ind w:firstLineChars="200" w:firstLine="360"/>
              <w:rPr>
                <w:sz w:val="18"/>
              </w:rPr>
            </w:pPr>
            <w:r>
              <w:rPr>
                <w:rFonts w:hint="eastAsia"/>
                <w:sz w:val="18"/>
              </w:rPr>
              <w:t>天然石材</w:t>
            </w:r>
            <w:r w:rsidR="00AC252F">
              <w:rPr>
                <w:rFonts w:hint="eastAsia"/>
                <w:sz w:val="18"/>
              </w:rPr>
              <w:t>、瓷砖</w:t>
            </w:r>
            <w:r>
              <w:rPr>
                <w:rFonts w:hint="eastAsia"/>
                <w:sz w:val="18"/>
              </w:rPr>
              <w:t>作为墙面和地面一种重要饰面材料已广泛应用于各类建筑物，大至国家重要工程，小至家庭装饰。目前天然石材板材从石材产地运输至市场前，需要对石材背面涂敷环氧树脂或者不饱和树脂涂层，并敷玻纤网增强。天然石材干挂装饰时，由于环氧树脂或不饱和树脂与</w:t>
            </w:r>
            <w:proofErr w:type="gramStart"/>
            <w:r>
              <w:rPr>
                <w:rFonts w:hint="eastAsia"/>
                <w:sz w:val="18"/>
              </w:rPr>
              <w:t>干挂胶相容</w:t>
            </w:r>
            <w:proofErr w:type="gramEnd"/>
            <w:r>
              <w:rPr>
                <w:rFonts w:hint="eastAsia"/>
                <w:sz w:val="18"/>
              </w:rPr>
              <w:t>，</w:t>
            </w:r>
            <w:proofErr w:type="gramStart"/>
            <w:r>
              <w:rPr>
                <w:rFonts w:hint="eastAsia"/>
                <w:sz w:val="18"/>
              </w:rPr>
              <w:t>背网可不</w:t>
            </w:r>
            <w:proofErr w:type="gramEnd"/>
            <w:r>
              <w:rPr>
                <w:rFonts w:hint="eastAsia"/>
                <w:sz w:val="18"/>
              </w:rPr>
              <w:t>用铲除</w:t>
            </w:r>
            <w:r w:rsidR="009C3D38">
              <w:rPr>
                <w:rFonts w:hint="eastAsia"/>
                <w:sz w:val="18"/>
              </w:rPr>
              <w:t>；当进行湿贴时，必须铲除背网，否则</w:t>
            </w:r>
            <w:proofErr w:type="gramStart"/>
            <w:r w:rsidR="00AC252F">
              <w:rPr>
                <w:rFonts w:hint="eastAsia"/>
                <w:sz w:val="18"/>
              </w:rPr>
              <w:t>背涂材料</w:t>
            </w:r>
            <w:proofErr w:type="gramEnd"/>
            <w:r w:rsidR="009C3D38">
              <w:rPr>
                <w:rFonts w:hint="eastAsia"/>
                <w:sz w:val="18"/>
              </w:rPr>
              <w:t>与水泥基胶粘剂不相容，出现脱落现象，造成安全隐患。而铲除过程又极易出现石材破损，造成资源浪费。即使</w:t>
            </w:r>
            <w:proofErr w:type="gramStart"/>
            <w:r w:rsidR="009C3D38">
              <w:rPr>
                <w:rFonts w:hint="eastAsia"/>
                <w:sz w:val="18"/>
              </w:rPr>
              <w:t>铲除背网后</w:t>
            </w:r>
            <w:proofErr w:type="gramEnd"/>
            <w:r w:rsidR="009C3D38">
              <w:rPr>
                <w:rFonts w:hint="eastAsia"/>
                <w:sz w:val="18"/>
              </w:rPr>
              <w:t>进行湿贴，随着时间的推移，会出现水斑、泛碱等现象。为了解决湿</w:t>
            </w:r>
            <w:proofErr w:type="gramStart"/>
            <w:r w:rsidR="009C3D38">
              <w:rPr>
                <w:rFonts w:hint="eastAsia"/>
                <w:sz w:val="18"/>
              </w:rPr>
              <w:t>贴过程</w:t>
            </w:r>
            <w:proofErr w:type="gramEnd"/>
            <w:r w:rsidR="009C3D38">
              <w:rPr>
                <w:rFonts w:hint="eastAsia"/>
                <w:sz w:val="18"/>
              </w:rPr>
              <w:t>所带来的一系列障碍，天然石材用聚合物改性无机背胶材料应运而生。</w:t>
            </w:r>
            <w:r>
              <w:rPr>
                <w:rFonts w:hint="eastAsia"/>
                <w:sz w:val="18"/>
              </w:rPr>
              <w:t>天然</w:t>
            </w:r>
            <w:r w:rsidRPr="00DA5CDB">
              <w:rPr>
                <w:rFonts w:hint="eastAsia"/>
                <w:sz w:val="18"/>
              </w:rPr>
              <w:t>石材</w:t>
            </w:r>
            <w:r>
              <w:rPr>
                <w:rFonts w:hint="eastAsia"/>
                <w:sz w:val="18"/>
              </w:rPr>
              <w:t>用聚合物改性无机</w:t>
            </w:r>
            <w:r w:rsidRPr="00DA5CDB">
              <w:rPr>
                <w:rFonts w:hint="eastAsia"/>
                <w:sz w:val="18"/>
              </w:rPr>
              <w:t>背胶</w:t>
            </w:r>
            <w:r>
              <w:rPr>
                <w:rFonts w:hint="eastAsia"/>
                <w:sz w:val="18"/>
              </w:rPr>
              <w:t>通常由乳液和粉料两组份组成，乳液以丙烯酸、乙酸乙烯共聚乳液等作为主要组成，粉料主要由水泥、石英砂或碳酸钙组成，两组份通过共聚结合快速生成增强层、防水层、防碱层，</w:t>
            </w:r>
            <w:r w:rsidR="009C3D38">
              <w:rPr>
                <w:rFonts w:hint="eastAsia"/>
                <w:sz w:val="18"/>
              </w:rPr>
              <w:t>将有效的解决湿</w:t>
            </w:r>
            <w:proofErr w:type="gramStart"/>
            <w:r w:rsidR="009C3D38">
              <w:rPr>
                <w:rFonts w:hint="eastAsia"/>
                <w:sz w:val="18"/>
              </w:rPr>
              <w:t>贴需要铲</w:t>
            </w:r>
            <w:proofErr w:type="gramEnd"/>
            <w:r w:rsidR="009C3D38">
              <w:rPr>
                <w:rFonts w:hint="eastAsia"/>
                <w:sz w:val="18"/>
              </w:rPr>
              <w:t>网，抑制湿贴后出现水斑和泛碱现象</w:t>
            </w:r>
            <w:r w:rsidRPr="00DA5CDB">
              <w:rPr>
                <w:rFonts w:hint="eastAsia"/>
                <w:sz w:val="18"/>
              </w:rPr>
              <w:t>。</w:t>
            </w:r>
          </w:p>
          <w:p w:rsidR="0075647E" w:rsidRDefault="00F81BA6" w:rsidP="00562EDC">
            <w:pPr>
              <w:ind w:firstLine="360"/>
              <w:rPr>
                <w:sz w:val="18"/>
              </w:rPr>
            </w:pPr>
            <w:r>
              <w:rPr>
                <w:rFonts w:hint="eastAsia"/>
                <w:sz w:val="18"/>
              </w:rPr>
              <w:t>天然石材铺贴工艺主要分为两种，墙面施工时通常选用环氧胶干挂法，地面使用水泥</w:t>
            </w:r>
            <w:proofErr w:type="gramStart"/>
            <w:r>
              <w:rPr>
                <w:rFonts w:hint="eastAsia"/>
                <w:sz w:val="18"/>
              </w:rPr>
              <w:t>基材料湿</w:t>
            </w:r>
            <w:proofErr w:type="gramEnd"/>
            <w:r>
              <w:rPr>
                <w:rFonts w:hint="eastAsia"/>
                <w:sz w:val="18"/>
              </w:rPr>
              <w:t>贴法。墙面湿贴使用水泥基胶粘剂已经结局了石材空鼓、脱落的现象，但是不能解决石材泛碱、流泪等装饰弊病，因此湿贴法在墙面应用时常为各方所诟病，地面亦如此。干挂法几乎垄断了室外墙面的</w:t>
            </w:r>
            <w:r>
              <w:rPr>
                <w:rFonts w:hint="eastAsia"/>
                <w:sz w:val="18"/>
              </w:rPr>
              <w:t>90%</w:t>
            </w:r>
            <w:r>
              <w:rPr>
                <w:rFonts w:hint="eastAsia"/>
                <w:sz w:val="18"/>
              </w:rPr>
              <w:t>以上工程，石材干挂法极易出现干挂件锈蚀现象，给石材幕墙带来极大安全隐患。同时，干</w:t>
            </w:r>
            <w:proofErr w:type="gramStart"/>
            <w:r>
              <w:rPr>
                <w:rFonts w:hint="eastAsia"/>
                <w:sz w:val="18"/>
              </w:rPr>
              <w:t>挂过程</w:t>
            </w:r>
            <w:proofErr w:type="gramEnd"/>
            <w:r>
              <w:rPr>
                <w:rFonts w:hint="eastAsia"/>
                <w:sz w:val="18"/>
              </w:rPr>
              <w:t>使用溶剂型胶粘剂，挥发性有机化合物对施工人员人身健康有着极大的危害，干</w:t>
            </w:r>
            <w:proofErr w:type="gramStart"/>
            <w:r>
              <w:rPr>
                <w:rFonts w:hint="eastAsia"/>
                <w:sz w:val="18"/>
              </w:rPr>
              <w:t>挂使用</w:t>
            </w:r>
            <w:proofErr w:type="gramEnd"/>
            <w:r>
              <w:rPr>
                <w:rFonts w:hint="eastAsia"/>
                <w:sz w:val="18"/>
              </w:rPr>
              <w:t>环氧胶需求量的增加对环境也造成负面影响。</w:t>
            </w:r>
            <w:r w:rsidR="00562EDC">
              <w:rPr>
                <w:rFonts w:hint="eastAsia"/>
                <w:sz w:val="18"/>
              </w:rPr>
              <w:t>聚合物改性无机背胶材料</w:t>
            </w:r>
            <w:proofErr w:type="gramStart"/>
            <w:r w:rsidR="00562EDC">
              <w:rPr>
                <w:rFonts w:hint="eastAsia"/>
                <w:sz w:val="18"/>
              </w:rPr>
              <w:t>具有易湿贴</w:t>
            </w:r>
            <w:proofErr w:type="gramEnd"/>
            <w:r w:rsidR="00562EDC">
              <w:rPr>
                <w:rFonts w:hint="eastAsia"/>
                <w:sz w:val="18"/>
              </w:rPr>
              <w:t>、阻泛碱等能力，</w:t>
            </w:r>
            <w:r>
              <w:rPr>
                <w:rFonts w:hint="eastAsia"/>
                <w:sz w:val="18"/>
              </w:rPr>
              <w:t>随着国家各部门</w:t>
            </w:r>
            <w:proofErr w:type="gramStart"/>
            <w:r>
              <w:rPr>
                <w:rFonts w:hint="eastAsia"/>
                <w:sz w:val="18"/>
              </w:rPr>
              <w:t>对干混砂浆</w:t>
            </w:r>
            <w:proofErr w:type="gramEnd"/>
            <w:r>
              <w:rPr>
                <w:rFonts w:hint="eastAsia"/>
                <w:sz w:val="18"/>
              </w:rPr>
              <w:t>政策的鼓励和支持，湿贴法越来越发挥重大作用。</w:t>
            </w:r>
          </w:p>
          <w:p w:rsidR="00562EDC" w:rsidRDefault="00562EDC" w:rsidP="00AC252F">
            <w:pPr>
              <w:ind w:firstLine="360"/>
              <w:rPr>
                <w:rFonts w:eastAsia="Times New Roman"/>
                <w:sz w:val="18"/>
              </w:rPr>
            </w:pPr>
            <w:r>
              <w:rPr>
                <w:rFonts w:hint="eastAsia"/>
                <w:sz w:val="18"/>
              </w:rPr>
              <w:t>目前聚合物改性</w:t>
            </w:r>
            <w:proofErr w:type="gramStart"/>
            <w:r w:rsidR="00AC252F">
              <w:rPr>
                <w:rFonts w:hint="eastAsia"/>
                <w:sz w:val="18"/>
              </w:rPr>
              <w:t>背涂材料</w:t>
            </w:r>
            <w:proofErr w:type="gramEnd"/>
            <w:r>
              <w:rPr>
                <w:rFonts w:hint="eastAsia"/>
                <w:sz w:val="18"/>
              </w:rPr>
              <w:t>处于蓬勃发展阶段，市场较为混乱复杂，实际应用的</w:t>
            </w:r>
            <w:proofErr w:type="gramStart"/>
            <w:r w:rsidR="00AC252F">
              <w:rPr>
                <w:rFonts w:hint="eastAsia"/>
                <w:sz w:val="18"/>
              </w:rPr>
              <w:t>背涂材料</w:t>
            </w:r>
            <w:proofErr w:type="gramEnd"/>
            <w:r>
              <w:rPr>
                <w:rFonts w:hint="eastAsia"/>
                <w:sz w:val="18"/>
              </w:rPr>
              <w:t>是否能起到增加易碎石材的作用</w:t>
            </w:r>
            <w:r w:rsidR="00AC252F">
              <w:rPr>
                <w:rFonts w:hint="eastAsia"/>
                <w:sz w:val="18"/>
              </w:rPr>
              <w:t>、</w:t>
            </w:r>
            <w:r>
              <w:rPr>
                <w:rFonts w:hint="eastAsia"/>
                <w:sz w:val="18"/>
              </w:rPr>
              <w:t>阻止湿贴泛碱、水斑等弊病的产生</w:t>
            </w:r>
            <w:r w:rsidR="00AC252F">
              <w:rPr>
                <w:rFonts w:hint="eastAsia"/>
                <w:sz w:val="18"/>
              </w:rPr>
              <w:t>以及增强瓷砖施工时粘结强度</w:t>
            </w:r>
            <w:r>
              <w:rPr>
                <w:rFonts w:hint="eastAsia"/>
                <w:sz w:val="18"/>
              </w:rPr>
              <w:t>，使用方、</w:t>
            </w:r>
            <w:proofErr w:type="gramStart"/>
            <w:r>
              <w:rPr>
                <w:rFonts w:hint="eastAsia"/>
                <w:sz w:val="18"/>
              </w:rPr>
              <w:t>施工商</w:t>
            </w:r>
            <w:proofErr w:type="gramEnd"/>
            <w:r>
              <w:rPr>
                <w:rFonts w:hint="eastAsia"/>
                <w:sz w:val="18"/>
              </w:rPr>
              <w:t>等无法辨别，制定该类产品标准，规定使用相关的试验方法来鉴别产品特性尤为重要。因此申请该类产品标准，将有利于该市场的良性发展。</w:t>
            </w:r>
          </w:p>
        </w:tc>
      </w:tr>
      <w:tr w:rsidR="0075647E">
        <w:trPr>
          <w:trHeight w:val="1540"/>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范围和主要</w:t>
            </w:r>
          </w:p>
          <w:p w:rsidR="0075647E" w:rsidRDefault="004433BB">
            <w:pPr>
              <w:jc w:val="center"/>
              <w:rPr>
                <w:rFonts w:eastAsia="Times New Roman"/>
                <w:sz w:val="18"/>
              </w:rPr>
            </w:pPr>
            <w:r>
              <w:rPr>
                <w:rFonts w:hint="eastAsia"/>
                <w:sz w:val="18"/>
              </w:rPr>
              <w:t>技术内容</w:t>
            </w:r>
          </w:p>
        </w:tc>
        <w:tc>
          <w:tcPr>
            <w:tcW w:w="7474" w:type="dxa"/>
            <w:gridSpan w:val="11"/>
            <w:tcBorders>
              <w:top w:val="single" w:sz="4" w:space="0" w:color="auto"/>
              <w:left w:val="single" w:sz="4" w:space="0" w:color="auto"/>
              <w:bottom w:val="single" w:sz="4" w:space="0" w:color="auto"/>
              <w:right w:val="single" w:sz="4" w:space="0" w:color="auto"/>
            </w:tcBorders>
            <w:vAlign w:val="center"/>
          </w:tcPr>
          <w:p w:rsidR="0075647E" w:rsidRPr="007D3472" w:rsidRDefault="007D3472" w:rsidP="00AC252F">
            <w:pPr>
              <w:ind w:firstLineChars="100" w:firstLine="180"/>
              <w:rPr>
                <w:rFonts w:eastAsia="Times New Roman"/>
                <w:sz w:val="18"/>
              </w:rPr>
            </w:pPr>
            <w:r w:rsidRPr="007D3472">
              <w:rPr>
                <w:rFonts w:hint="eastAsia"/>
                <w:sz w:val="18"/>
              </w:rPr>
              <w:t>本标准适用于对天然石材起增强抗弯折能力、降低泛碱风险以及可直接进行湿贴的</w:t>
            </w:r>
            <w:proofErr w:type="gramStart"/>
            <w:r w:rsidRPr="007D3472">
              <w:rPr>
                <w:rFonts w:hint="eastAsia"/>
                <w:sz w:val="18"/>
              </w:rPr>
              <w:t>背</w:t>
            </w:r>
            <w:r w:rsidR="00AC252F">
              <w:rPr>
                <w:rFonts w:hint="eastAsia"/>
                <w:sz w:val="18"/>
              </w:rPr>
              <w:t>涂</w:t>
            </w:r>
            <w:r w:rsidRPr="007D3472">
              <w:rPr>
                <w:rFonts w:hint="eastAsia"/>
                <w:sz w:val="18"/>
              </w:rPr>
              <w:t>材料</w:t>
            </w:r>
            <w:proofErr w:type="gramEnd"/>
            <w:r w:rsidR="00AC252F">
              <w:rPr>
                <w:rFonts w:hint="eastAsia"/>
                <w:sz w:val="18"/>
              </w:rPr>
              <w:t>以及使用水泥基瓷砖粘结剂粘结瓷砖时刷涂在瓷砖背面</w:t>
            </w:r>
            <w:proofErr w:type="gramStart"/>
            <w:r w:rsidR="00AC252F">
              <w:rPr>
                <w:rFonts w:hint="eastAsia"/>
                <w:sz w:val="18"/>
              </w:rPr>
              <w:t>的背涂材料</w:t>
            </w:r>
            <w:proofErr w:type="gramEnd"/>
            <w:r w:rsidRPr="007D3472">
              <w:rPr>
                <w:rFonts w:hint="eastAsia"/>
                <w:sz w:val="18"/>
              </w:rPr>
              <w:t>，其内容主要考虑与天然石材的附着力、刷涂后增强抗折强度、刷涂后阻止碱水迁移能力以及湿贴时与水泥基胶粘剂之间的粘结能力和在进行室外恶劣环境粘贴时的耐久性</w:t>
            </w:r>
            <w:r w:rsidR="00AC252F">
              <w:rPr>
                <w:rFonts w:hint="eastAsia"/>
                <w:sz w:val="18"/>
              </w:rPr>
              <w:t>以及刷涂在瓷砖背胶的抗老化能力、提高粘结能力。</w:t>
            </w:r>
          </w:p>
        </w:tc>
      </w:tr>
      <w:tr w:rsidR="0075647E">
        <w:trPr>
          <w:trHeight w:val="1317"/>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lastRenderedPageBreak/>
              <w:t>国内外情况</w:t>
            </w:r>
          </w:p>
          <w:p w:rsidR="0075647E" w:rsidRDefault="004433BB">
            <w:pPr>
              <w:jc w:val="center"/>
              <w:rPr>
                <w:rFonts w:eastAsia="Times New Roman"/>
                <w:sz w:val="18"/>
              </w:rPr>
            </w:pPr>
            <w:r>
              <w:rPr>
                <w:rFonts w:hint="eastAsia"/>
                <w:sz w:val="18"/>
              </w:rPr>
              <w:t>简要说明</w:t>
            </w:r>
          </w:p>
        </w:tc>
        <w:tc>
          <w:tcPr>
            <w:tcW w:w="7474" w:type="dxa"/>
            <w:gridSpan w:val="11"/>
            <w:tcBorders>
              <w:top w:val="single" w:sz="4" w:space="0" w:color="auto"/>
              <w:left w:val="single" w:sz="4" w:space="0" w:color="auto"/>
              <w:bottom w:val="single" w:sz="4" w:space="0" w:color="auto"/>
              <w:right w:val="single" w:sz="4" w:space="0" w:color="auto"/>
            </w:tcBorders>
            <w:vAlign w:val="center"/>
          </w:tcPr>
          <w:p w:rsidR="00AC252F" w:rsidRDefault="004433BB">
            <w:pPr>
              <w:rPr>
                <w:rFonts w:eastAsiaTheme="minorEastAsia"/>
                <w:sz w:val="18"/>
              </w:rPr>
            </w:pPr>
            <w:r w:rsidRPr="00D25824">
              <w:rPr>
                <w:sz w:val="18"/>
              </w:rPr>
              <w:t>1.</w:t>
            </w:r>
            <w:r w:rsidR="0094281A">
              <w:rPr>
                <w:rFonts w:eastAsiaTheme="minorEastAsia" w:hint="eastAsia"/>
                <w:sz w:val="18"/>
              </w:rPr>
              <w:t>天然石材用环氧树脂、不饱和树脂背胶材料已经发展成熟，在进行石材</w:t>
            </w:r>
            <w:proofErr w:type="gramStart"/>
            <w:r w:rsidR="0094281A">
              <w:rPr>
                <w:rFonts w:eastAsiaTheme="minorEastAsia" w:hint="eastAsia"/>
                <w:sz w:val="18"/>
              </w:rPr>
              <w:t>幕墙干</w:t>
            </w:r>
            <w:proofErr w:type="gramEnd"/>
            <w:r w:rsidR="0094281A">
              <w:rPr>
                <w:rFonts w:eastAsiaTheme="minorEastAsia" w:hint="eastAsia"/>
                <w:sz w:val="18"/>
              </w:rPr>
              <w:t>挂粘贴过程中起着举足轻重的作用，目前，进行石材干挂粘贴时，所使用的背胶已经解决了石材搬运过程中易损的弊病，同时也兼顾与干挂石材</w:t>
            </w:r>
            <w:proofErr w:type="gramStart"/>
            <w:r w:rsidR="0094281A">
              <w:rPr>
                <w:rFonts w:eastAsiaTheme="minorEastAsia" w:hint="eastAsia"/>
                <w:sz w:val="18"/>
              </w:rPr>
              <w:t>胶之间</w:t>
            </w:r>
            <w:proofErr w:type="gramEnd"/>
            <w:r w:rsidR="0094281A">
              <w:rPr>
                <w:rFonts w:eastAsiaTheme="minorEastAsia" w:hint="eastAsia"/>
                <w:sz w:val="18"/>
              </w:rPr>
              <w:t>的粘结性。随着人们对环境保护和人身健康的重视，使用具有挥发性有机化合物的环氧树脂、不饱和树脂胶已经被人们所诟病，天然石材使用水泥基胶粘剂湿贴的技术逐步发展，湿</w:t>
            </w:r>
            <w:proofErr w:type="gramStart"/>
            <w:r w:rsidR="0094281A">
              <w:rPr>
                <w:rFonts w:eastAsiaTheme="minorEastAsia" w:hint="eastAsia"/>
                <w:sz w:val="18"/>
              </w:rPr>
              <w:t>贴过程</w:t>
            </w:r>
            <w:proofErr w:type="gramEnd"/>
            <w:r w:rsidR="0094281A">
              <w:rPr>
                <w:rFonts w:eastAsiaTheme="minorEastAsia" w:hint="eastAsia"/>
                <w:sz w:val="18"/>
              </w:rPr>
              <w:t>中出现的问题也逐步出现，湿贴后石材表面极易出现泛碱、水印等现象，为了解决天然石材湿</w:t>
            </w:r>
            <w:proofErr w:type="gramStart"/>
            <w:r w:rsidR="0094281A">
              <w:rPr>
                <w:rFonts w:eastAsiaTheme="minorEastAsia" w:hint="eastAsia"/>
                <w:sz w:val="18"/>
              </w:rPr>
              <w:t>贴过程</w:t>
            </w:r>
            <w:proofErr w:type="gramEnd"/>
            <w:r w:rsidR="0094281A">
              <w:rPr>
                <w:rFonts w:eastAsiaTheme="minorEastAsia" w:hint="eastAsia"/>
                <w:sz w:val="18"/>
              </w:rPr>
              <w:t>的这些弊病，同时兼顾增强石材抗折强度，避免搬运过程石材大板的破裂</w:t>
            </w:r>
            <w:r w:rsidR="000F159F">
              <w:rPr>
                <w:rFonts w:eastAsiaTheme="minorEastAsia" w:hint="eastAsia"/>
                <w:sz w:val="18"/>
              </w:rPr>
              <w:t>、折断，聚合物改性无机背胶材料被研发出来。上海艾迪建材、广东新粤建材生产商以及</w:t>
            </w:r>
            <w:proofErr w:type="gramStart"/>
            <w:r w:rsidR="000F159F">
              <w:rPr>
                <w:rFonts w:eastAsiaTheme="minorEastAsia" w:hint="eastAsia"/>
                <w:sz w:val="18"/>
              </w:rPr>
              <w:t>个</w:t>
            </w:r>
            <w:proofErr w:type="gramEnd"/>
            <w:r w:rsidR="000F159F">
              <w:rPr>
                <w:rFonts w:eastAsiaTheme="minorEastAsia" w:hint="eastAsia"/>
                <w:sz w:val="18"/>
              </w:rPr>
              <w:t>人丁力已分别申请产品</w:t>
            </w:r>
            <w:r w:rsidR="00164724">
              <w:rPr>
                <w:rFonts w:eastAsiaTheme="minorEastAsia" w:hint="eastAsia"/>
                <w:sz w:val="18"/>
              </w:rPr>
              <w:t>配方</w:t>
            </w:r>
            <w:r w:rsidR="000F159F">
              <w:rPr>
                <w:rFonts w:eastAsiaTheme="minorEastAsia" w:hint="eastAsia"/>
                <w:sz w:val="18"/>
              </w:rPr>
              <w:t>专利，虽然各企业和个人在申请专利时对材料的侧重点不同，但是该类材料的基本作用主要是增强石材大板的抗折能力、防止石材湿贴时表面泛碱以及湿贴时与水泥基胶粘剂的粘结相容能力。目前聚合物改性无机背</w:t>
            </w:r>
            <w:proofErr w:type="gramStart"/>
            <w:r w:rsidR="000F159F">
              <w:rPr>
                <w:rFonts w:eastAsiaTheme="minorEastAsia" w:hint="eastAsia"/>
                <w:sz w:val="18"/>
              </w:rPr>
              <w:t>胶具有</w:t>
            </w:r>
            <w:proofErr w:type="gramEnd"/>
            <w:r w:rsidR="000F159F">
              <w:rPr>
                <w:rFonts w:eastAsiaTheme="minorEastAsia" w:hint="eastAsia"/>
                <w:sz w:val="18"/>
              </w:rPr>
              <w:t>广泛的应用前景，根据石材协会</w:t>
            </w:r>
            <w:r w:rsidR="00D25824">
              <w:rPr>
                <w:rFonts w:eastAsiaTheme="minorEastAsia" w:hint="eastAsia"/>
                <w:sz w:val="18"/>
              </w:rPr>
              <w:t>2010</w:t>
            </w:r>
            <w:r w:rsidR="00D25824">
              <w:rPr>
                <w:rFonts w:eastAsiaTheme="minorEastAsia" w:hint="eastAsia"/>
                <w:sz w:val="18"/>
              </w:rPr>
              <w:t>年</w:t>
            </w:r>
            <w:r w:rsidR="000F159F">
              <w:rPr>
                <w:rFonts w:eastAsiaTheme="minorEastAsia" w:hint="eastAsia"/>
                <w:sz w:val="18"/>
              </w:rPr>
              <w:t>统计，我国年石材应用量为</w:t>
            </w:r>
            <w:r w:rsidR="000F159F">
              <w:rPr>
                <w:rFonts w:eastAsiaTheme="minorEastAsia" w:hint="eastAsia"/>
                <w:sz w:val="18"/>
              </w:rPr>
              <w:t>3</w:t>
            </w:r>
            <w:r w:rsidR="000F159F">
              <w:rPr>
                <w:rFonts w:eastAsiaTheme="minorEastAsia" w:hint="eastAsia"/>
                <w:sz w:val="18"/>
              </w:rPr>
              <w:t>亿㎡，按照</w:t>
            </w:r>
            <w:r w:rsidR="00D25824">
              <w:rPr>
                <w:rFonts w:eastAsiaTheme="minorEastAsia" w:hint="eastAsia"/>
                <w:sz w:val="18"/>
              </w:rPr>
              <w:t>20</w:t>
            </w:r>
            <w:r w:rsidR="000F159F">
              <w:rPr>
                <w:rFonts w:eastAsiaTheme="minorEastAsia" w:hint="eastAsia"/>
                <w:sz w:val="18"/>
              </w:rPr>
              <w:t>%</w:t>
            </w:r>
            <w:r w:rsidR="000F159F">
              <w:rPr>
                <w:rFonts w:eastAsiaTheme="minorEastAsia" w:hint="eastAsia"/>
                <w:sz w:val="18"/>
              </w:rPr>
              <w:t>使用量来计算使用无机背胶，每平米使用量</w:t>
            </w:r>
            <w:r w:rsidR="000F159F">
              <w:rPr>
                <w:rFonts w:eastAsiaTheme="minorEastAsia" w:hint="eastAsia"/>
                <w:sz w:val="18"/>
              </w:rPr>
              <w:t>0.7kg</w:t>
            </w:r>
            <w:r w:rsidR="000F159F">
              <w:rPr>
                <w:rFonts w:eastAsiaTheme="minorEastAsia" w:hint="eastAsia"/>
                <w:sz w:val="18"/>
              </w:rPr>
              <w:t>计算的话，年使用无机背胶</w:t>
            </w:r>
            <w:r w:rsidR="00D25824">
              <w:rPr>
                <w:rFonts w:eastAsiaTheme="minorEastAsia" w:hint="eastAsia"/>
                <w:sz w:val="18"/>
              </w:rPr>
              <w:t>约在</w:t>
            </w:r>
            <w:r w:rsidR="00D25824">
              <w:rPr>
                <w:rFonts w:eastAsiaTheme="minorEastAsia" w:hint="eastAsia"/>
                <w:sz w:val="18"/>
              </w:rPr>
              <w:t>5</w:t>
            </w:r>
            <w:r w:rsidR="00D25824">
              <w:rPr>
                <w:rFonts w:eastAsiaTheme="minorEastAsia" w:hint="eastAsia"/>
                <w:sz w:val="18"/>
              </w:rPr>
              <w:t>万吨左右，我国目前</w:t>
            </w:r>
            <w:proofErr w:type="gramStart"/>
            <w:r w:rsidR="00D25824">
              <w:rPr>
                <w:rFonts w:eastAsiaTheme="minorEastAsia" w:hint="eastAsia"/>
                <w:sz w:val="18"/>
              </w:rPr>
              <w:t>年应用</w:t>
            </w:r>
            <w:proofErr w:type="gramEnd"/>
            <w:r w:rsidR="00D25824">
              <w:rPr>
                <w:rFonts w:eastAsiaTheme="minorEastAsia" w:hint="eastAsia"/>
                <w:sz w:val="18"/>
              </w:rPr>
              <w:t>量约在</w:t>
            </w:r>
            <w:r w:rsidR="00D25824">
              <w:rPr>
                <w:rFonts w:eastAsiaTheme="minorEastAsia" w:hint="eastAsia"/>
                <w:sz w:val="18"/>
              </w:rPr>
              <w:t>6000</w:t>
            </w:r>
            <w:r w:rsidR="00D25824">
              <w:rPr>
                <w:rFonts w:eastAsiaTheme="minorEastAsia" w:hint="eastAsia"/>
                <w:sz w:val="18"/>
              </w:rPr>
              <w:t>吨左右，其发展空间巨大。国外在进行天然石材湿贴时，也主要采用聚合物改性无机背</w:t>
            </w:r>
            <w:proofErr w:type="gramStart"/>
            <w:r w:rsidR="00D25824">
              <w:rPr>
                <w:rFonts w:eastAsiaTheme="minorEastAsia" w:hint="eastAsia"/>
                <w:sz w:val="18"/>
              </w:rPr>
              <w:t>胶配合</w:t>
            </w:r>
            <w:proofErr w:type="gramEnd"/>
            <w:r w:rsidR="00D25824">
              <w:rPr>
                <w:rFonts w:eastAsiaTheme="minorEastAsia" w:hint="eastAsia"/>
                <w:sz w:val="18"/>
              </w:rPr>
              <w:t>水泥基胶粘剂配套使用。</w:t>
            </w:r>
          </w:p>
          <w:p w:rsidR="00D25824" w:rsidRPr="00D25824" w:rsidRDefault="004433BB">
            <w:pPr>
              <w:rPr>
                <w:sz w:val="18"/>
              </w:rPr>
            </w:pPr>
            <w:r w:rsidRPr="00D25824">
              <w:rPr>
                <w:sz w:val="18"/>
              </w:rPr>
              <w:t>2.</w:t>
            </w:r>
            <w:r w:rsidRPr="00D25824">
              <w:rPr>
                <w:rFonts w:hint="eastAsia"/>
                <w:sz w:val="18"/>
              </w:rPr>
              <w:t>该标准项目</w:t>
            </w:r>
            <w:r w:rsidR="00D25824" w:rsidRPr="00D25824">
              <w:rPr>
                <w:rFonts w:hint="eastAsia"/>
                <w:sz w:val="18"/>
              </w:rPr>
              <w:t>目前无对应的国际标准或国外先进标准。</w:t>
            </w:r>
          </w:p>
          <w:p w:rsidR="0075647E" w:rsidRDefault="004433BB">
            <w:pPr>
              <w:rPr>
                <w:rFonts w:eastAsia="Times New Roman"/>
                <w:sz w:val="18"/>
              </w:rPr>
            </w:pPr>
            <w:r w:rsidRPr="00D25824">
              <w:rPr>
                <w:sz w:val="18"/>
              </w:rPr>
              <w:t>3.</w:t>
            </w:r>
            <w:r>
              <w:rPr>
                <w:rFonts w:hint="eastAsia"/>
                <w:sz w:val="18"/>
              </w:rPr>
              <w:t>该标准项目</w:t>
            </w:r>
            <w:r w:rsidR="00D25824">
              <w:rPr>
                <w:rFonts w:hint="eastAsia"/>
                <w:sz w:val="18"/>
              </w:rPr>
              <w:t>无</w:t>
            </w:r>
            <w:r>
              <w:rPr>
                <w:rFonts w:hint="eastAsia"/>
                <w:sz w:val="18"/>
              </w:rPr>
              <w:t>相关的国家或行业标准，</w:t>
            </w:r>
            <w:r w:rsidR="00D25824">
              <w:rPr>
                <w:rFonts w:hint="eastAsia"/>
                <w:sz w:val="18"/>
              </w:rPr>
              <w:t>目前上海艾迪建材制定产品企业标准。该标准的制定将与目前我国石材粘贴的国标</w:t>
            </w:r>
            <w:r w:rsidR="00D25824">
              <w:rPr>
                <w:rFonts w:hint="eastAsia"/>
                <w:sz w:val="18"/>
              </w:rPr>
              <w:t>GB24264</w:t>
            </w:r>
            <w:r w:rsidR="00D25824">
              <w:rPr>
                <w:rFonts w:hint="eastAsia"/>
                <w:sz w:val="18"/>
              </w:rPr>
              <w:t>《饰面石材用胶粘剂》和</w:t>
            </w:r>
            <w:proofErr w:type="gramStart"/>
            <w:r w:rsidR="00D25824">
              <w:rPr>
                <w:rFonts w:hint="eastAsia"/>
                <w:sz w:val="18"/>
              </w:rPr>
              <w:t>建工行标</w:t>
            </w:r>
            <w:proofErr w:type="gramEnd"/>
            <w:r w:rsidR="00D25824">
              <w:rPr>
                <w:rFonts w:hint="eastAsia"/>
                <w:sz w:val="18"/>
              </w:rPr>
              <w:t>JG/T355-2012</w:t>
            </w:r>
            <w:r w:rsidR="00D25824">
              <w:rPr>
                <w:rFonts w:hint="eastAsia"/>
                <w:sz w:val="18"/>
              </w:rPr>
              <w:t>《天然石材用水泥基胶粘剂》配套共同使用，才能更大的促进天然石材湿</w:t>
            </w:r>
            <w:proofErr w:type="gramStart"/>
            <w:r w:rsidR="00D25824">
              <w:rPr>
                <w:rFonts w:hint="eastAsia"/>
                <w:sz w:val="18"/>
              </w:rPr>
              <w:t>贴技术</w:t>
            </w:r>
            <w:proofErr w:type="gramEnd"/>
            <w:r w:rsidR="00D25824">
              <w:rPr>
                <w:rFonts w:hint="eastAsia"/>
                <w:sz w:val="18"/>
              </w:rPr>
              <w:t>的发展，为环境保护和施工人员身体健康做出贡献。</w:t>
            </w:r>
          </w:p>
          <w:p w:rsidR="0075647E" w:rsidRPr="00D25824" w:rsidRDefault="004433BB" w:rsidP="00D25824">
            <w:pPr>
              <w:rPr>
                <w:sz w:val="18"/>
              </w:rPr>
            </w:pPr>
            <w:r w:rsidRPr="00D25824">
              <w:rPr>
                <w:sz w:val="18"/>
              </w:rPr>
              <w:t xml:space="preserve">4. </w:t>
            </w:r>
            <w:r w:rsidR="00D25824" w:rsidRPr="00D25824">
              <w:rPr>
                <w:rFonts w:hint="eastAsia"/>
                <w:sz w:val="18"/>
              </w:rPr>
              <w:t>该标准及标准中的试验方法的制定的无相关知识产权。</w:t>
            </w:r>
          </w:p>
        </w:tc>
      </w:tr>
      <w:tr w:rsidR="0075647E">
        <w:trPr>
          <w:cantSplit/>
          <w:trHeight w:val="464"/>
          <w:jc w:val="center"/>
        </w:trPr>
        <w:tc>
          <w:tcPr>
            <w:tcW w:w="1800" w:type="dxa"/>
            <w:tcBorders>
              <w:top w:val="single" w:sz="4" w:space="0" w:color="auto"/>
              <w:left w:val="single" w:sz="4" w:space="0" w:color="auto"/>
              <w:bottom w:val="single" w:sz="4" w:space="0" w:color="auto"/>
              <w:right w:val="single" w:sz="4" w:space="0" w:color="auto"/>
            </w:tcBorders>
            <w:vAlign w:val="center"/>
          </w:tcPr>
          <w:p w:rsidR="0075647E" w:rsidRPr="003959BF" w:rsidRDefault="004433BB">
            <w:pPr>
              <w:pStyle w:val="a6"/>
              <w:pBdr>
                <w:bottom w:val="none" w:sz="0" w:space="0" w:color="auto"/>
              </w:pBdr>
              <w:tabs>
                <w:tab w:val="clear" w:pos="4153"/>
                <w:tab w:val="clear" w:pos="8306"/>
              </w:tabs>
              <w:snapToGrid/>
              <w:rPr>
                <w:rFonts w:eastAsia="Times New Roman"/>
              </w:rPr>
            </w:pPr>
            <w:r w:rsidRPr="004433BB">
              <w:rPr>
                <w:rFonts w:hint="eastAsia"/>
              </w:rPr>
              <w:t>牵头单位</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75647E" w:rsidRDefault="0075647E">
            <w:pPr>
              <w:jc w:val="center"/>
              <w:rPr>
                <w:rFonts w:eastAsia="Times New Roman"/>
                <w:sz w:val="18"/>
              </w:rPr>
            </w:pPr>
          </w:p>
          <w:p w:rsidR="0075647E" w:rsidRDefault="004433BB">
            <w:pPr>
              <w:jc w:val="center"/>
              <w:rPr>
                <w:rFonts w:eastAsia="Times New Roman"/>
                <w:sz w:val="18"/>
              </w:rPr>
            </w:pPr>
            <w:r>
              <w:rPr>
                <w:rFonts w:hint="eastAsia"/>
                <w:sz w:val="18"/>
              </w:rPr>
              <w:t>（签字、盖公章）</w:t>
            </w:r>
          </w:p>
          <w:p w:rsidR="0075647E" w:rsidRDefault="0075647E">
            <w:pPr>
              <w:jc w:val="center"/>
              <w:rPr>
                <w:rFonts w:eastAsia="Times New Roman"/>
                <w:sz w:val="18"/>
              </w:rPr>
            </w:pPr>
          </w:p>
          <w:p w:rsidR="0075647E" w:rsidRDefault="004433BB">
            <w:pPr>
              <w:jc w:val="center"/>
              <w:rPr>
                <w:rFonts w:eastAsia="Times New Roman"/>
                <w:sz w:val="18"/>
              </w:rPr>
            </w:pPr>
            <w:r>
              <w:rPr>
                <w:rFonts w:hint="eastAsia"/>
                <w:sz w:val="18"/>
              </w:rPr>
              <w:t>月日</w:t>
            </w: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75647E" w:rsidRDefault="004433BB">
            <w:pPr>
              <w:rPr>
                <w:rFonts w:eastAsia="Times New Roman"/>
                <w:sz w:val="18"/>
              </w:rPr>
            </w:pPr>
            <w:r>
              <w:rPr>
                <w:rFonts w:hint="eastAsia"/>
                <w:sz w:val="18"/>
              </w:rPr>
              <w:t>标准化技术组织</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p w:rsidR="0075647E" w:rsidRDefault="004433BB">
            <w:pPr>
              <w:rPr>
                <w:rFonts w:eastAsia="Times New Roman"/>
                <w:sz w:val="18"/>
              </w:rPr>
            </w:pPr>
            <w:r>
              <w:rPr>
                <w:rFonts w:hint="eastAsia"/>
                <w:sz w:val="18"/>
              </w:rPr>
              <w:t>（签字、盖公章）</w:t>
            </w:r>
          </w:p>
          <w:p w:rsidR="0075647E" w:rsidRDefault="0075647E">
            <w:pPr>
              <w:rPr>
                <w:rFonts w:eastAsia="Times New Roman"/>
                <w:sz w:val="18"/>
              </w:rPr>
            </w:pPr>
          </w:p>
          <w:p w:rsidR="0075647E" w:rsidRDefault="004433BB">
            <w:pPr>
              <w:rPr>
                <w:rFonts w:eastAsia="Times New Roman"/>
                <w:sz w:val="18"/>
              </w:rPr>
            </w:pPr>
            <w:r>
              <w:rPr>
                <w:rFonts w:hint="eastAsia"/>
                <w:sz w:val="18"/>
              </w:rPr>
              <w:t>月日</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75647E" w:rsidRDefault="004433BB">
            <w:pPr>
              <w:jc w:val="center"/>
              <w:rPr>
                <w:rFonts w:eastAsia="Times New Roman"/>
                <w:sz w:val="18"/>
              </w:rPr>
            </w:pPr>
            <w:r>
              <w:rPr>
                <w:rFonts w:hint="eastAsia"/>
                <w:sz w:val="18"/>
              </w:rPr>
              <w:t>部委托机构</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75647E" w:rsidRDefault="0075647E">
            <w:pPr>
              <w:rPr>
                <w:rFonts w:eastAsia="Times New Roman"/>
                <w:sz w:val="18"/>
              </w:rPr>
            </w:pPr>
          </w:p>
          <w:p w:rsidR="0075647E" w:rsidRDefault="004433BB">
            <w:pPr>
              <w:rPr>
                <w:rFonts w:eastAsia="Times New Roman"/>
                <w:sz w:val="18"/>
              </w:rPr>
            </w:pPr>
            <w:r>
              <w:rPr>
                <w:rFonts w:hint="eastAsia"/>
                <w:sz w:val="18"/>
              </w:rPr>
              <w:t>（签字、盖公章）</w:t>
            </w:r>
          </w:p>
          <w:p w:rsidR="0075647E" w:rsidRDefault="0075647E">
            <w:pPr>
              <w:rPr>
                <w:rFonts w:eastAsia="Times New Roman"/>
                <w:sz w:val="18"/>
              </w:rPr>
            </w:pPr>
          </w:p>
          <w:p w:rsidR="0075647E" w:rsidRDefault="004433BB">
            <w:pPr>
              <w:rPr>
                <w:rFonts w:eastAsia="Times New Roman"/>
                <w:sz w:val="18"/>
              </w:rPr>
            </w:pPr>
            <w:r>
              <w:rPr>
                <w:rFonts w:hint="eastAsia"/>
                <w:sz w:val="18"/>
              </w:rPr>
              <w:t>月日</w:t>
            </w:r>
          </w:p>
        </w:tc>
      </w:tr>
    </w:tbl>
    <w:p w:rsidR="0075647E" w:rsidRDefault="004433BB">
      <w:pPr>
        <w:ind w:firstLineChars="280" w:firstLine="504"/>
        <w:rPr>
          <w:rFonts w:eastAsia="Times New Roman"/>
          <w:sz w:val="18"/>
        </w:rPr>
      </w:pPr>
      <w:r>
        <w:rPr>
          <w:sz w:val="18"/>
        </w:rPr>
        <w:t>[</w:t>
      </w:r>
      <w:r>
        <w:rPr>
          <w:rFonts w:hint="eastAsia"/>
          <w:sz w:val="18"/>
        </w:rPr>
        <w:t>注</w:t>
      </w:r>
      <w:r>
        <w:rPr>
          <w:sz w:val="18"/>
        </w:rPr>
        <w:t xml:space="preserve">1]  </w:t>
      </w:r>
      <w:r>
        <w:rPr>
          <w:rFonts w:hint="eastAsia"/>
          <w:sz w:val="18"/>
        </w:rPr>
        <w:t>填写制定或修订项目中，若选择修订必须填写被修订标准号；</w:t>
      </w:r>
    </w:p>
    <w:p w:rsidR="0075647E" w:rsidRDefault="004433BB">
      <w:pPr>
        <w:ind w:firstLineChars="280" w:firstLine="504"/>
        <w:rPr>
          <w:rFonts w:eastAsia="Times New Roman"/>
          <w:sz w:val="18"/>
        </w:rPr>
      </w:pPr>
      <w:r>
        <w:rPr>
          <w:sz w:val="18"/>
        </w:rPr>
        <w:t>[</w:t>
      </w:r>
      <w:r>
        <w:rPr>
          <w:rFonts w:hint="eastAsia"/>
          <w:sz w:val="18"/>
        </w:rPr>
        <w:t>注</w:t>
      </w:r>
      <w:r>
        <w:rPr>
          <w:sz w:val="18"/>
        </w:rPr>
        <w:t xml:space="preserve">2]  </w:t>
      </w:r>
      <w:r>
        <w:rPr>
          <w:rFonts w:hint="eastAsia"/>
          <w:sz w:val="18"/>
        </w:rPr>
        <w:t>选择采用国际标准，必须填写采标号及采用程度；</w:t>
      </w:r>
    </w:p>
    <w:p w:rsidR="0075647E" w:rsidRDefault="004433BB">
      <w:pPr>
        <w:ind w:firstLineChars="280" w:firstLine="504"/>
        <w:rPr>
          <w:sz w:val="18"/>
        </w:rPr>
      </w:pPr>
      <w:r>
        <w:rPr>
          <w:sz w:val="18"/>
        </w:rPr>
        <w:t>[</w:t>
      </w:r>
      <w:r>
        <w:rPr>
          <w:rFonts w:hint="eastAsia"/>
          <w:sz w:val="18"/>
        </w:rPr>
        <w:t>注</w:t>
      </w:r>
      <w:r>
        <w:rPr>
          <w:sz w:val="18"/>
        </w:rPr>
        <w:t xml:space="preserve">3]  </w:t>
      </w:r>
      <w:r>
        <w:rPr>
          <w:rFonts w:hint="eastAsia"/>
          <w:sz w:val="18"/>
        </w:rPr>
        <w:t>选择采用快速程序，必须填写快速程序代码；</w:t>
      </w:r>
    </w:p>
    <w:p w:rsidR="0075647E" w:rsidRDefault="004433BB">
      <w:pPr>
        <w:ind w:firstLineChars="280" w:firstLine="504"/>
      </w:pPr>
      <w:r>
        <w:rPr>
          <w:sz w:val="18"/>
        </w:rPr>
        <w:t>[</w:t>
      </w:r>
      <w:r>
        <w:rPr>
          <w:rFonts w:hint="eastAsia"/>
          <w:sz w:val="18"/>
        </w:rPr>
        <w:t>注</w:t>
      </w:r>
      <w:r>
        <w:rPr>
          <w:rFonts w:hint="eastAsia"/>
          <w:sz w:val="18"/>
        </w:rPr>
        <w:t>4</w:t>
      </w:r>
      <w:r>
        <w:rPr>
          <w:sz w:val="18"/>
        </w:rPr>
        <w:t xml:space="preserve">]  </w:t>
      </w:r>
      <w:r>
        <w:rPr>
          <w:rFonts w:hint="eastAsia"/>
          <w:sz w:val="18"/>
        </w:rPr>
        <w:t>体系编号是指在各行业（领域）技术标准体系建设方案中的体系编号</w:t>
      </w:r>
    </w:p>
    <w:sectPr w:rsidR="0075647E" w:rsidSect="0075647E">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EA9" w:rsidRDefault="00BB3EA9" w:rsidP="0075647E">
      <w:r>
        <w:separator/>
      </w:r>
    </w:p>
  </w:endnote>
  <w:endnote w:type="continuationSeparator" w:id="0">
    <w:p w:rsidR="00BB3EA9" w:rsidRDefault="00BB3EA9" w:rsidP="00756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DC" w:rsidRDefault="006413A8">
    <w:pPr>
      <w:pStyle w:val="a5"/>
    </w:pPr>
    <w:r>
      <w:pict>
        <v:rect id="文本框1" o:spid="_x0000_s2049" style="position:absolute;margin-left:0;margin-top:0;width:8.7pt;height:10.35pt;z-index:251657728;mso-wrap-style:none;mso-position-horizontal:center;mso-position-horizontal-relative:margin" o:preferrelative="t" filled="f" stroked="f">
          <v:textbox style="mso-fit-shape-to-text:t" inset="0,0,0,0">
            <w:txbxContent>
              <w:p w:rsidR="00562EDC" w:rsidRDefault="006413A8">
                <w:pPr>
                  <w:snapToGrid w:val="0"/>
                  <w:rPr>
                    <w:sz w:val="18"/>
                  </w:rPr>
                </w:pPr>
                <w:r>
                  <w:rPr>
                    <w:rFonts w:hint="eastAsia"/>
                    <w:sz w:val="18"/>
                  </w:rPr>
                  <w:fldChar w:fldCharType="begin"/>
                </w:r>
                <w:r w:rsidR="00562EDC">
                  <w:rPr>
                    <w:rFonts w:hint="eastAsia"/>
                    <w:sz w:val="18"/>
                  </w:rPr>
                  <w:instrText xml:space="preserve"> PAGE  \* MERGEFORMAT </w:instrText>
                </w:r>
                <w:r>
                  <w:rPr>
                    <w:rFonts w:hint="eastAsia"/>
                    <w:sz w:val="18"/>
                  </w:rPr>
                  <w:fldChar w:fldCharType="separate"/>
                </w:r>
                <w:r w:rsidR="00A06EEB">
                  <w:rPr>
                    <w:noProof/>
                    <w:sz w:val="18"/>
                  </w:rPr>
                  <w:t>2</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EA9" w:rsidRDefault="00BB3EA9" w:rsidP="0075647E">
      <w:r>
        <w:separator/>
      </w:r>
    </w:p>
  </w:footnote>
  <w:footnote w:type="continuationSeparator" w:id="0">
    <w:p w:rsidR="00BB3EA9" w:rsidRDefault="00BB3EA9" w:rsidP="00756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DC" w:rsidRDefault="00562EDC">
    <w:pPr>
      <w:pStyle w:val="a6"/>
      <w:pBdr>
        <w:bottom w:val="none" w:sz="0" w:space="1" w:color="auto"/>
      </w:pBdr>
      <w:jc w:val="both"/>
      <w:rPr>
        <w:rFonts w:ascii="仿宋_GB2312" w:eastAsia="仿宋_GB23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647E"/>
    <w:rsid w:val="0002679E"/>
    <w:rsid w:val="000A51B1"/>
    <w:rsid w:val="000D542E"/>
    <w:rsid w:val="000F159F"/>
    <w:rsid w:val="001322D1"/>
    <w:rsid w:val="001342EA"/>
    <w:rsid w:val="001516C2"/>
    <w:rsid w:val="00164724"/>
    <w:rsid w:val="00175D0D"/>
    <w:rsid w:val="002107A5"/>
    <w:rsid w:val="0021127F"/>
    <w:rsid w:val="002138C2"/>
    <w:rsid w:val="00241C9D"/>
    <w:rsid w:val="002643F2"/>
    <w:rsid w:val="00273C4B"/>
    <w:rsid w:val="0030582A"/>
    <w:rsid w:val="003959BF"/>
    <w:rsid w:val="004433BB"/>
    <w:rsid w:val="004648F5"/>
    <w:rsid w:val="00475554"/>
    <w:rsid w:val="005055BA"/>
    <w:rsid w:val="00562EDC"/>
    <w:rsid w:val="00593012"/>
    <w:rsid w:val="005A740B"/>
    <w:rsid w:val="00615A9F"/>
    <w:rsid w:val="00630D14"/>
    <w:rsid w:val="006413A8"/>
    <w:rsid w:val="00681809"/>
    <w:rsid w:val="00686026"/>
    <w:rsid w:val="006F014D"/>
    <w:rsid w:val="0075647E"/>
    <w:rsid w:val="00770987"/>
    <w:rsid w:val="007D3472"/>
    <w:rsid w:val="007F4633"/>
    <w:rsid w:val="007F4B8C"/>
    <w:rsid w:val="0085567D"/>
    <w:rsid w:val="008600DF"/>
    <w:rsid w:val="008E28BF"/>
    <w:rsid w:val="00905463"/>
    <w:rsid w:val="009105FD"/>
    <w:rsid w:val="0094281A"/>
    <w:rsid w:val="009A60CA"/>
    <w:rsid w:val="009C3D38"/>
    <w:rsid w:val="009E6EA8"/>
    <w:rsid w:val="009F5AF8"/>
    <w:rsid w:val="00A06EEB"/>
    <w:rsid w:val="00AA7827"/>
    <w:rsid w:val="00AB08B2"/>
    <w:rsid w:val="00AC252F"/>
    <w:rsid w:val="00AF2356"/>
    <w:rsid w:val="00AF4710"/>
    <w:rsid w:val="00B27283"/>
    <w:rsid w:val="00B27DC7"/>
    <w:rsid w:val="00B657AE"/>
    <w:rsid w:val="00B85AB0"/>
    <w:rsid w:val="00BA480A"/>
    <w:rsid w:val="00BB3EA9"/>
    <w:rsid w:val="00BB78C8"/>
    <w:rsid w:val="00C55EFB"/>
    <w:rsid w:val="00C82C18"/>
    <w:rsid w:val="00C83132"/>
    <w:rsid w:val="00CF1830"/>
    <w:rsid w:val="00D25824"/>
    <w:rsid w:val="00D408CA"/>
    <w:rsid w:val="00D576EA"/>
    <w:rsid w:val="00D77207"/>
    <w:rsid w:val="00DA5CDB"/>
    <w:rsid w:val="00DD5DBA"/>
    <w:rsid w:val="00E11B64"/>
    <w:rsid w:val="00E622FD"/>
    <w:rsid w:val="00EC7ED5"/>
    <w:rsid w:val="00ED7372"/>
    <w:rsid w:val="00F4163C"/>
    <w:rsid w:val="00F81BA6"/>
    <w:rsid w:val="00FE1CA3"/>
    <w:rsid w:val="00FE2919"/>
    <w:rsid w:val="00FF4E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4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5647E"/>
    <w:pPr>
      <w:spacing w:line="360" w:lineRule="auto"/>
      <w:ind w:firstLineChars="200" w:firstLine="420"/>
    </w:pPr>
    <w:rPr>
      <w:szCs w:val="24"/>
    </w:rPr>
  </w:style>
  <w:style w:type="paragraph" w:styleId="a4">
    <w:name w:val="Balloon Text"/>
    <w:basedOn w:val="a"/>
    <w:link w:val="Char0"/>
    <w:rsid w:val="0075647E"/>
    <w:rPr>
      <w:sz w:val="18"/>
      <w:szCs w:val="18"/>
    </w:rPr>
  </w:style>
  <w:style w:type="paragraph" w:styleId="a5">
    <w:name w:val="footer"/>
    <w:basedOn w:val="a"/>
    <w:link w:val="Char1"/>
    <w:rsid w:val="0075647E"/>
    <w:pPr>
      <w:tabs>
        <w:tab w:val="center" w:pos="4153"/>
        <w:tab w:val="right" w:pos="8306"/>
      </w:tabs>
      <w:snapToGrid w:val="0"/>
      <w:jc w:val="left"/>
    </w:pPr>
    <w:rPr>
      <w:sz w:val="18"/>
      <w:szCs w:val="18"/>
    </w:rPr>
  </w:style>
  <w:style w:type="paragraph" w:styleId="a6">
    <w:name w:val="header"/>
    <w:basedOn w:val="a"/>
    <w:link w:val="Char2"/>
    <w:rsid w:val="0075647E"/>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75647E"/>
  </w:style>
  <w:style w:type="character" w:styleId="a8">
    <w:name w:val="Emphasis"/>
    <w:qFormat/>
    <w:rsid w:val="0075647E"/>
    <w:rPr>
      <w:i/>
      <w:iCs/>
    </w:rPr>
  </w:style>
  <w:style w:type="paragraph" w:customStyle="1" w:styleId="1">
    <w:name w:val="列出段落1"/>
    <w:basedOn w:val="a"/>
    <w:uiPriority w:val="34"/>
    <w:qFormat/>
    <w:rsid w:val="0075647E"/>
    <w:pPr>
      <w:ind w:firstLineChars="200" w:firstLine="420"/>
    </w:pPr>
    <w:rPr>
      <w:rFonts w:ascii="Calibri" w:hAnsi="Calibri"/>
      <w:szCs w:val="22"/>
    </w:rPr>
  </w:style>
  <w:style w:type="paragraph" w:customStyle="1" w:styleId="11">
    <w:name w:val="列出段落11"/>
    <w:basedOn w:val="a"/>
    <w:rsid w:val="0075647E"/>
    <w:pPr>
      <w:ind w:firstLineChars="200" w:firstLine="420"/>
    </w:pPr>
    <w:rPr>
      <w:szCs w:val="24"/>
    </w:rPr>
  </w:style>
  <w:style w:type="paragraph" w:customStyle="1" w:styleId="2">
    <w:name w:val="列出段落2"/>
    <w:basedOn w:val="a"/>
    <w:rsid w:val="0075647E"/>
    <w:pPr>
      <w:ind w:firstLineChars="200" w:firstLine="420"/>
    </w:pPr>
    <w:rPr>
      <w:szCs w:val="24"/>
    </w:rPr>
  </w:style>
  <w:style w:type="paragraph" w:customStyle="1" w:styleId="a9">
    <w:name w:val="段"/>
    <w:rsid w:val="0075647E"/>
    <w:pPr>
      <w:autoSpaceDE w:val="0"/>
      <w:autoSpaceDN w:val="0"/>
      <w:ind w:firstLineChars="200" w:firstLine="200"/>
      <w:jc w:val="both"/>
    </w:pPr>
    <w:rPr>
      <w:rFonts w:ascii="宋体"/>
      <w:sz w:val="21"/>
    </w:rPr>
  </w:style>
  <w:style w:type="paragraph" w:customStyle="1" w:styleId="3">
    <w:name w:val="列出段落3"/>
    <w:basedOn w:val="a"/>
    <w:uiPriority w:val="34"/>
    <w:qFormat/>
    <w:rsid w:val="0075647E"/>
    <w:pPr>
      <w:ind w:firstLineChars="200" w:firstLine="420"/>
    </w:pPr>
  </w:style>
  <w:style w:type="character" w:customStyle="1" w:styleId="Char2">
    <w:name w:val="页眉 Char"/>
    <w:link w:val="a6"/>
    <w:rsid w:val="0075647E"/>
    <w:rPr>
      <w:kern w:val="2"/>
      <w:sz w:val="18"/>
      <w:szCs w:val="18"/>
    </w:rPr>
  </w:style>
  <w:style w:type="character" w:customStyle="1" w:styleId="Char1">
    <w:name w:val="页脚 Char"/>
    <w:link w:val="a5"/>
    <w:rsid w:val="0075647E"/>
    <w:rPr>
      <w:kern w:val="2"/>
      <w:sz w:val="18"/>
      <w:szCs w:val="18"/>
    </w:rPr>
  </w:style>
  <w:style w:type="character" w:customStyle="1" w:styleId="Char0">
    <w:name w:val="批注框文本 Char"/>
    <w:link w:val="a4"/>
    <w:rsid w:val="0075647E"/>
    <w:rPr>
      <w:kern w:val="2"/>
      <w:sz w:val="18"/>
      <w:szCs w:val="18"/>
    </w:rPr>
  </w:style>
  <w:style w:type="character" w:customStyle="1" w:styleId="Char">
    <w:name w:val="正文文本缩进 Char"/>
    <w:link w:val="a3"/>
    <w:rsid w:val="0075647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4856">
      <w:bodyDiv w:val="1"/>
      <w:marLeft w:val="0"/>
      <w:marRight w:val="0"/>
      <w:marTop w:val="0"/>
      <w:marBottom w:val="0"/>
      <w:divBdr>
        <w:top w:val="none" w:sz="0" w:space="0" w:color="auto"/>
        <w:left w:val="none" w:sz="0" w:space="0" w:color="auto"/>
        <w:bottom w:val="none" w:sz="0" w:space="0" w:color="auto"/>
        <w:right w:val="none" w:sz="0" w:space="0" w:color="auto"/>
      </w:divBdr>
      <w:divsChild>
        <w:div w:id="985742420">
          <w:marLeft w:val="0"/>
          <w:marRight w:val="0"/>
          <w:marTop w:val="0"/>
          <w:marBottom w:val="0"/>
          <w:divBdr>
            <w:top w:val="none" w:sz="0" w:space="0" w:color="auto"/>
            <w:left w:val="none" w:sz="0" w:space="0" w:color="auto"/>
            <w:bottom w:val="none" w:sz="0" w:space="0" w:color="auto"/>
            <w:right w:val="none" w:sz="0" w:space="0" w:color="auto"/>
          </w:divBdr>
          <w:divsChild>
            <w:div w:id="630281223">
              <w:marLeft w:val="0"/>
              <w:marRight w:val="0"/>
              <w:marTop w:val="0"/>
              <w:marBottom w:val="0"/>
              <w:divBdr>
                <w:top w:val="none" w:sz="0" w:space="0" w:color="auto"/>
                <w:left w:val="none" w:sz="0" w:space="0" w:color="auto"/>
                <w:bottom w:val="none" w:sz="0" w:space="0" w:color="auto"/>
                <w:right w:val="none" w:sz="0" w:space="0" w:color="auto"/>
              </w:divBdr>
              <w:divsChild>
                <w:div w:id="1078553231">
                  <w:marLeft w:val="0"/>
                  <w:marRight w:val="0"/>
                  <w:marTop w:val="150"/>
                  <w:marBottom w:val="0"/>
                  <w:divBdr>
                    <w:top w:val="none" w:sz="0" w:space="0" w:color="auto"/>
                    <w:left w:val="none" w:sz="0" w:space="0" w:color="auto"/>
                    <w:bottom w:val="none" w:sz="0" w:space="0" w:color="auto"/>
                    <w:right w:val="none" w:sz="0" w:space="0" w:color="auto"/>
                  </w:divBdr>
                  <w:divsChild>
                    <w:div w:id="1716392819">
                      <w:marLeft w:val="0"/>
                      <w:marRight w:val="0"/>
                      <w:marTop w:val="225"/>
                      <w:marBottom w:val="0"/>
                      <w:divBdr>
                        <w:top w:val="none" w:sz="0" w:space="0" w:color="auto"/>
                        <w:left w:val="none" w:sz="0" w:space="0" w:color="auto"/>
                        <w:bottom w:val="none" w:sz="0" w:space="0" w:color="auto"/>
                        <w:right w:val="none" w:sz="0" w:space="0" w:color="auto"/>
                      </w:divBdr>
                      <w:divsChild>
                        <w:div w:id="530458729">
                          <w:marLeft w:val="2100"/>
                          <w:marRight w:val="0"/>
                          <w:marTop w:val="105"/>
                          <w:marBottom w:val="0"/>
                          <w:divBdr>
                            <w:top w:val="none" w:sz="0" w:space="0" w:color="auto"/>
                            <w:left w:val="none" w:sz="0" w:space="0" w:color="auto"/>
                            <w:bottom w:val="none" w:sz="0" w:space="0" w:color="auto"/>
                            <w:right w:val="none" w:sz="0" w:space="0" w:color="auto"/>
                          </w:divBdr>
                          <w:divsChild>
                            <w:div w:id="2029483848">
                              <w:marLeft w:val="0"/>
                              <w:marRight w:val="0"/>
                              <w:marTop w:val="0"/>
                              <w:marBottom w:val="0"/>
                              <w:divBdr>
                                <w:top w:val="none" w:sz="0" w:space="0" w:color="auto"/>
                                <w:left w:val="none" w:sz="0" w:space="0" w:color="auto"/>
                                <w:bottom w:val="none" w:sz="0" w:space="0" w:color="auto"/>
                                <w:right w:val="none" w:sz="0" w:space="0" w:color="auto"/>
                              </w:divBdr>
                              <w:divsChild>
                                <w:div w:id="1071074192">
                                  <w:marLeft w:val="0"/>
                                  <w:marRight w:val="0"/>
                                  <w:marTop w:val="0"/>
                                  <w:marBottom w:val="0"/>
                                  <w:divBdr>
                                    <w:top w:val="none" w:sz="0" w:space="0" w:color="auto"/>
                                    <w:left w:val="none" w:sz="0" w:space="0" w:color="auto"/>
                                    <w:bottom w:val="none" w:sz="0" w:space="0" w:color="auto"/>
                                    <w:right w:val="none" w:sz="0" w:space="0" w:color="auto"/>
                                  </w:divBdr>
                                  <w:divsChild>
                                    <w:div w:id="1375958383">
                                      <w:marLeft w:val="0"/>
                                      <w:marRight w:val="0"/>
                                      <w:marTop w:val="216"/>
                                      <w:marBottom w:val="432"/>
                                      <w:divBdr>
                                        <w:top w:val="none" w:sz="0" w:space="0" w:color="auto"/>
                                        <w:left w:val="none" w:sz="0" w:space="0" w:color="auto"/>
                                        <w:bottom w:val="none" w:sz="0" w:space="0" w:color="auto"/>
                                        <w:right w:val="none" w:sz="0" w:space="0" w:color="auto"/>
                                      </w:divBdr>
                                      <w:divsChild>
                                        <w:div w:id="1692756605">
                                          <w:marLeft w:val="0"/>
                                          <w:marRight w:val="0"/>
                                          <w:marTop w:val="0"/>
                                          <w:marBottom w:val="0"/>
                                          <w:divBdr>
                                            <w:top w:val="none" w:sz="0" w:space="0" w:color="auto"/>
                                            <w:left w:val="none" w:sz="0" w:space="0" w:color="auto"/>
                                            <w:bottom w:val="none" w:sz="0" w:space="0" w:color="auto"/>
                                            <w:right w:val="none" w:sz="0" w:space="0" w:color="auto"/>
                                          </w:divBdr>
                                          <w:divsChild>
                                            <w:div w:id="3318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344</Words>
  <Characters>1962</Characters>
  <Application>Microsoft Office Word</Application>
  <DocSecurity>0</DocSecurity>
  <Lines>16</Lines>
  <Paragraphs>4</Paragraphs>
  <ScaleCrop>false</ScaleCrop>
  <Company>Microsoft</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关于印发2014年二季度标准化工作例会</dc:title>
  <dc:creator>sunjj</dc:creator>
  <cp:lastModifiedBy>T430</cp:lastModifiedBy>
  <cp:revision>41</cp:revision>
  <cp:lastPrinted>2014-07-21T09:01:00Z</cp:lastPrinted>
  <dcterms:created xsi:type="dcterms:W3CDTF">2014-11-28T09:21:00Z</dcterms:created>
  <dcterms:modified xsi:type="dcterms:W3CDTF">2016-02-17T08:10:00Z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